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6532B" w14:textId="77777777" w:rsidR="00DE48FD" w:rsidRDefault="00DE48FD" w:rsidP="005449E8">
      <w:pPr>
        <w:jc w:val="center"/>
      </w:pPr>
    </w:p>
    <w:p w14:paraId="154FD6D4" w14:textId="3F8A4FF3" w:rsidR="00F06E59" w:rsidRPr="00A1688A" w:rsidRDefault="00A1688A" w:rsidP="00A1688A">
      <w:pPr>
        <w:rPr>
          <w:rFonts w:ascii="Times New Roman" w:hAnsi="Times New Roman" w:cs="Times New Roman"/>
          <w:sz w:val="20"/>
          <w:szCs w:val="20"/>
        </w:rPr>
      </w:pPr>
      <w:r>
        <w:rPr>
          <w:rFonts w:ascii="Times New Roman" w:hAnsi="Times New Roman" w:cs="Times New Roman"/>
          <w:sz w:val="20"/>
          <w:szCs w:val="20"/>
        </w:rPr>
        <w:t xml:space="preserve">Multicultural Lit </w:t>
      </w:r>
      <w:r w:rsidR="006616F0" w:rsidRPr="00A1688A">
        <w:rPr>
          <w:rFonts w:ascii="Times New Roman" w:hAnsi="Times New Roman" w:cs="Times New Roman"/>
          <w:sz w:val="20"/>
          <w:szCs w:val="20"/>
        </w:rPr>
        <w:t>Teaching Tolerance – Project Implicit</w:t>
      </w:r>
      <w:r>
        <w:rPr>
          <w:rFonts w:ascii="Times New Roman" w:hAnsi="Times New Roman" w:cs="Times New Roman"/>
          <w:sz w:val="20"/>
          <w:szCs w:val="20"/>
        </w:rPr>
        <w:t xml:space="preserve">   </w:t>
      </w:r>
      <w:hyperlink r:id="rId4" w:history="1">
        <w:r w:rsidR="00F06E59" w:rsidRPr="00A1688A">
          <w:rPr>
            <w:rStyle w:val="Hyperlink"/>
            <w:rFonts w:ascii="Times New Roman" w:hAnsi="Times New Roman" w:cs="Times New Roman"/>
            <w:sz w:val="20"/>
            <w:szCs w:val="20"/>
          </w:rPr>
          <w:t>https://implicit.harvard.edu/implicit/takeatest.html</w:t>
        </w:r>
      </w:hyperlink>
    </w:p>
    <w:p w14:paraId="6BE3C483" w14:textId="60F40FDC" w:rsidR="006616F0" w:rsidRPr="00A1688A" w:rsidRDefault="006616F0" w:rsidP="00A1688A">
      <w:pPr>
        <w:rPr>
          <w:rFonts w:ascii="Times New Roman" w:hAnsi="Times New Roman" w:cs="Times New Roman"/>
          <w:sz w:val="20"/>
          <w:szCs w:val="20"/>
        </w:rPr>
      </w:pPr>
      <w:r w:rsidRPr="00A1688A">
        <w:rPr>
          <w:rFonts w:ascii="Times New Roman" w:hAnsi="Times New Roman" w:cs="Times New Roman"/>
          <w:sz w:val="20"/>
          <w:szCs w:val="20"/>
        </w:rPr>
        <w:t>Implicit Association Tests (IATs)</w:t>
      </w:r>
      <w:r w:rsidR="00A1688A" w:rsidRPr="00A1688A">
        <w:rPr>
          <w:rFonts w:ascii="Times New Roman" w:hAnsi="Times New Roman" w:cs="Times New Roman"/>
          <w:sz w:val="20"/>
          <w:szCs w:val="20"/>
        </w:rPr>
        <w:t xml:space="preserve"> </w:t>
      </w:r>
      <w:r w:rsidR="00C725CF" w:rsidRPr="00A1688A">
        <w:rPr>
          <w:rFonts w:ascii="Times New Roman" w:hAnsi="Times New Roman" w:cs="Times New Roman"/>
          <w:sz w:val="20"/>
          <w:szCs w:val="20"/>
        </w:rPr>
        <w:t xml:space="preserve">Uncovering Your Hidden </w:t>
      </w:r>
      <w:r w:rsidR="00E213A6" w:rsidRPr="00A1688A">
        <w:rPr>
          <w:rFonts w:ascii="Times New Roman" w:hAnsi="Times New Roman" w:cs="Times New Roman"/>
          <w:sz w:val="20"/>
          <w:szCs w:val="20"/>
        </w:rPr>
        <w:t xml:space="preserve">(Unconscious) </w:t>
      </w:r>
      <w:r w:rsidR="00C725CF" w:rsidRPr="00A1688A">
        <w:rPr>
          <w:rFonts w:ascii="Times New Roman" w:hAnsi="Times New Roman" w:cs="Times New Roman"/>
          <w:sz w:val="20"/>
          <w:szCs w:val="20"/>
        </w:rPr>
        <w:t>Bias</w:t>
      </w:r>
    </w:p>
    <w:p w14:paraId="1BF6B8DF" w14:textId="5AE1FBDA" w:rsidR="00764A32" w:rsidRPr="00A1688A" w:rsidRDefault="00A1688A">
      <w:pPr>
        <w:rPr>
          <w:rFonts w:ascii="Times New Roman" w:hAnsi="Times New Roman" w:cs="Times New Roman"/>
          <w:sz w:val="20"/>
          <w:szCs w:val="20"/>
          <w:u w:val="single"/>
        </w:rPr>
      </w:pPr>
      <w:r>
        <w:rPr>
          <w:rFonts w:ascii="Times New Roman" w:hAnsi="Times New Roman" w:cs="Times New Roman"/>
          <w:sz w:val="20"/>
          <w:szCs w:val="20"/>
          <w:u w:val="single"/>
        </w:rPr>
        <w:t>Name:________________________________________________________________________________</w:t>
      </w:r>
      <w:bookmarkStart w:id="0" w:name="_GoBack"/>
      <w:bookmarkEnd w:id="0"/>
    </w:p>
    <w:p w14:paraId="631F1069" w14:textId="5BF8E2CE" w:rsidR="006616F0" w:rsidRPr="00A1688A" w:rsidRDefault="00FB0955">
      <w:pPr>
        <w:rPr>
          <w:rFonts w:ascii="Times New Roman" w:hAnsi="Times New Roman" w:cs="Times New Roman"/>
          <w:sz w:val="20"/>
          <w:szCs w:val="20"/>
        </w:rPr>
      </w:pPr>
      <w:r w:rsidRPr="00A1688A">
        <w:rPr>
          <w:rFonts w:ascii="Times New Roman" w:hAnsi="Times New Roman" w:cs="Times New Roman"/>
          <w:sz w:val="20"/>
          <w:szCs w:val="20"/>
        </w:rPr>
        <w:t xml:space="preserve">      </w:t>
      </w:r>
      <w:r w:rsidR="006616F0" w:rsidRPr="00A1688A">
        <w:rPr>
          <w:rFonts w:ascii="Times New Roman" w:hAnsi="Times New Roman" w:cs="Times New Roman"/>
          <w:sz w:val="20"/>
          <w:szCs w:val="20"/>
        </w:rPr>
        <w:t>Before you take each IAT</w:t>
      </w:r>
      <w:r w:rsidR="00A1688A">
        <w:rPr>
          <w:rFonts w:ascii="Times New Roman" w:hAnsi="Times New Roman" w:cs="Times New Roman"/>
          <w:sz w:val="20"/>
          <w:szCs w:val="20"/>
        </w:rPr>
        <w:t xml:space="preserve"> below (by clicking the link above)</w:t>
      </w:r>
      <w:r w:rsidR="006616F0" w:rsidRPr="00A1688A">
        <w:rPr>
          <w:rFonts w:ascii="Times New Roman" w:hAnsi="Times New Roman" w:cs="Times New Roman"/>
          <w:sz w:val="20"/>
          <w:szCs w:val="20"/>
        </w:rPr>
        <w:t>, contemplate if you think you have a bias fo</w:t>
      </w:r>
      <w:r w:rsidR="00A1688A">
        <w:rPr>
          <w:rFonts w:ascii="Times New Roman" w:hAnsi="Times New Roman" w:cs="Times New Roman"/>
          <w:sz w:val="20"/>
          <w:szCs w:val="20"/>
        </w:rPr>
        <w:t>r/against the particular sector and indicate this next to “before.”</w:t>
      </w:r>
      <w:r w:rsidR="00316DFC" w:rsidRPr="00A1688A">
        <w:rPr>
          <w:rFonts w:ascii="Times New Roman" w:hAnsi="Times New Roman" w:cs="Times New Roman"/>
          <w:sz w:val="20"/>
          <w:szCs w:val="20"/>
        </w:rPr>
        <w:t xml:space="preserve"> </w:t>
      </w:r>
      <w:r w:rsidR="006616F0" w:rsidRPr="00A1688A">
        <w:rPr>
          <w:rFonts w:ascii="Times New Roman" w:hAnsi="Times New Roman" w:cs="Times New Roman"/>
          <w:sz w:val="20"/>
          <w:szCs w:val="20"/>
        </w:rPr>
        <w:t>After you have taken the IAT, indicate how the test evaluated your bias.</w:t>
      </w:r>
      <w:r w:rsidR="00156436" w:rsidRPr="00A1688A">
        <w:rPr>
          <w:rFonts w:ascii="Times New Roman" w:hAnsi="Times New Roman" w:cs="Times New Roman"/>
          <w:sz w:val="20"/>
          <w:szCs w:val="20"/>
        </w:rPr>
        <w:t xml:space="preserve">  </w:t>
      </w:r>
      <w:r w:rsidR="00A1688A">
        <w:rPr>
          <w:rFonts w:ascii="Times New Roman" w:hAnsi="Times New Roman" w:cs="Times New Roman"/>
          <w:sz w:val="20"/>
          <w:szCs w:val="20"/>
        </w:rPr>
        <w:t xml:space="preserve">Write the outcome next to “after.” </w:t>
      </w:r>
      <w:r w:rsidR="00156436" w:rsidRPr="00A1688A">
        <w:rPr>
          <w:rFonts w:ascii="Times New Roman" w:hAnsi="Times New Roman" w:cs="Times New Roman"/>
          <w:sz w:val="20"/>
          <w:szCs w:val="20"/>
        </w:rPr>
        <w:t>W</w:t>
      </w:r>
      <w:r w:rsidRPr="00A1688A">
        <w:rPr>
          <w:rFonts w:ascii="Times New Roman" w:hAnsi="Times New Roman" w:cs="Times New Roman"/>
          <w:sz w:val="20"/>
          <w:szCs w:val="20"/>
        </w:rPr>
        <w:t>ere you surprised at the result?  If so, why?</w:t>
      </w:r>
      <w:r w:rsidR="001030BD" w:rsidRPr="00A1688A">
        <w:rPr>
          <w:rFonts w:ascii="Times New Roman" w:hAnsi="Times New Roman" w:cs="Times New Roman"/>
          <w:sz w:val="20"/>
          <w:szCs w:val="20"/>
        </w:rPr>
        <w:t xml:space="preserve">  </w:t>
      </w:r>
    </w:p>
    <w:p w14:paraId="39C57E56" w14:textId="77777777" w:rsidR="00764A32" w:rsidRPr="00A1688A" w:rsidRDefault="00764A32">
      <w:pPr>
        <w:rPr>
          <w:rFonts w:ascii="Times New Roman" w:hAnsi="Times New Roman" w:cs="Times New Roman"/>
          <w:sz w:val="20"/>
          <w:szCs w:val="20"/>
        </w:rPr>
      </w:pPr>
    </w:p>
    <w:tbl>
      <w:tblPr>
        <w:tblW w:w="10080" w:type="dxa"/>
        <w:tblCellMar>
          <w:left w:w="120" w:type="dxa"/>
          <w:right w:w="120" w:type="dxa"/>
        </w:tblCellMar>
        <w:tblLook w:val="04A0" w:firstRow="1" w:lastRow="0" w:firstColumn="1" w:lastColumn="0" w:noHBand="0" w:noVBand="1"/>
      </w:tblPr>
      <w:tblGrid>
        <w:gridCol w:w="2472"/>
        <w:gridCol w:w="7608"/>
      </w:tblGrid>
      <w:tr w:rsidR="006616F0" w:rsidRPr="00A1688A" w14:paraId="61539A23" w14:textId="77777777" w:rsidTr="006616F0">
        <w:tc>
          <w:tcPr>
            <w:tcW w:w="0" w:type="auto"/>
            <w:shd w:val="clear" w:color="auto" w:fill="auto"/>
            <w:tcMar>
              <w:top w:w="120" w:type="dxa"/>
              <w:left w:w="120" w:type="dxa"/>
              <w:bottom w:w="120" w:type="dxa"/>
              <w:right w:w="120" w:type="dxa"/>
            </w:tcMar>
            <w:hideMark/>
          </w:tcPr>
          <w:p w14:paraId="688C7C30" w14:textId="77777777" w:rsidR="006616F0" w:rsidRPr="00A1688A" w:rsidRDefault="006616F0">
            <w:pPr>
              <w:rPr>
                <w:sz w:val="18"/>
                <w:szCs w:val="18"/>
              </w:rPr>
            </w:pPr>
          </w:p>
          <w:tbl>
            <w:tblPr>
              <w:tblW w:w="2232" w:type="dxa"/>
              <w:tblCellMar>
                <w:left w:w="0" w:type="dxa"/>
                <w:right w:w="0" w:type="dxa"/>
              </w:tblCellMar>
              <w:tblLook w:val="04A0" w:firstRow="1" w:lastRow="0" w:firstColumn="1" w:lastColumn="0" w:noHBand="0" w:noVBand="1"/>
            </w:tblPr>
            <w:tblGrid>
              <w:gridCol w:w="2232"/>
            </w:tblGrid>
            <w:tr w:rsidR="006616F0" w:rsidRPr="00A1688A" w14:paraId="3D4AEB6C" w14:textId="77777777" w:rsidTr="006616F0">
              <w:tc>
                <w:tcPr>
                  <w:tcW w:w="0" w:type="auto"/>
                  <w:shd w:val="clear" w:color="auto" w:fill="auto"/>
                  <w:vAlign w:val="center"/>
                  <w:hideMark/>
                </w:tcPr>
                <w:p w14:paraId="70851A32" w14:textId="77777777" w:rsidR="006616F0" w:rsidRPr="00A1688A" w:rsidRDefault="00CF5EEC" w:rsidP="006616F0">
                  <w:pPr>
                    <w:spacing w:line="300" w:lineRule="atLeast"/>
                    <w:jc w:val="center"/>
                    <w:rPr>
                      <w:rFonts w:ascii="swisscustom" w:eastAsia="Times New Roman" w:hAnsi="swisscustom" w:cs="Times New Roman"/>
                      <w:color w:val="333333"/>
                      <w:sz w:val="18"/>
                      <w:szCs w:val="18"/>
                    </w:rPr>
                  </w:pPr>
                  <w:hyperlink r:id="rId5" w:history="1">
                    <w:r w:rsidR="006616F0" w:rsidRPr="00A1688A">
                      <w:rPr>
                        <w:rFonts w:ascii="swisscustom" w:eastAsia="Times New Roman" w:hAnsi="swisscustom" w:cs="Times New Roman"/>
                        <w:b/>
                        <w:bCs/>
                        <w:color w:val="333333"/>
                        <w:sz w:val="18"/>
                        <w:szCs w:val="18"/>
                        <w:bdr w:val="single" w:sz="6" w:space="3" w:color="CCCCCC" w:frame="1"/>
                        <w:shd w:val="clear" w:color="auto" w:fill="F5F5F5"/>
                      </w:rPr>
                      <w:t>Arab-Muslim IAT</w:t>
                    </w:r>
                  </w:hyperlink>
                </w:p>
              </w:tc>
            </w:tr>
          </w:tbl>
          <w:p w14:paraId="7E36606D" w14:textId="77777777" w:rsidR="006616F0" w:rsidRPr="00A1688A" w:rsidRDefault="006616F0" w:rsidP="006616F0">
            <w:pPr>
              <w:spacing w:line="300" w:lineRule="atLeast"/>
              <w:rPr>
                <w:rFonts w:ascii="swisscustom" w:eastAsia="Times New Roman" w:hAnsi="swisscustom" w:cs="Times New Roman"/>
                <w:color w:val="333333"/>
                <w:sz w:val="18"/>
                <w:szCs w:val="18"/>
              </w:rPr>
            </w:pPr>
          </w:p>
        </w:tc>
        <w:tc>
          <w:tcPr>
            <w:tcW w:w="0" w:type="auto"/>
            <w:shd w:val="clear" w:color="auto" w:fill="auto"/>
            <w:tcMar>
              <w:top w:w="120" w:type="dxa"/>
              <w:left w:w="120" w:type="dxa"/>
              <w:bottom w:w="120" w:type="dxa"/>
              <w:right w:w="120" w:type="dxa"/>
            </w:tcMar>
            <w:hideMark/>
          </w:tcPr>
          <w:p w14:paraId="071E3FC5" w14:textId="77777777" w:rsidR="006616F0" w:rsidRPr="00A1688A" w:rsidRDefault="006616F0" w:rsidP="006616F0">
            <w:pPr>
              <w:spacing w:line="300" w:lineRule="atLeast"/>
              <w:rPr>
                <w:rFonts w:ascii="swisscustom" w:eastAsia="Times New Roman" w:hAnsi="swisscustom" w:cs="Times New Roman"/>
                <w:color w:val="333333"/>
                <w:sz w:val="18"/>
                <w:szCs w:val="18"/>
              </w:rPr>
            </w:pPr>
            <w:r w:rsidRPr="00A1688A">
              <w:rPr>
                <w:rFonts w:ascii="swisscustom" w:eastAsia="Times New Roman" w:hAnsi="swisscustom" w:cs="Times New Roman"/>
                <w:b/>
                <w:bCs/>
                <w:i/>
                <w:iCs/>
                <w:color w:val="333333"/>
                <w:sz w:val="18"/>
                <w:szCs w:val="18"/>
              </w:rPr>
              <w:t>Arab-Muslim</w:t>
            </w:r>
            <w:r w:rsidRPr="00A1688A">
              <w:rPr>
                <w:rFonts w:ascii="swisscustom" w:eastAsia="Times New Roman" w:hAnsi="swisscustom" w:cs="Times New Roman"/>
                <w:b/>
                <w:bCs/>
                <w:color w:val="333333"/>
                <w:sz w:val="18"/>
                <w:szCs w:val="18"/>
              </w:rPr>
              <w:t xml:space="preserve"> ('Arab Muslim - Other People' IAT).</w:t>
            </w:r>
            <w:r w:rsidRPr="00A1688A">
              <w:rPr>
                <w:rFonts w:ascii="swisscustom" w:eastAsia="Times New Roman" w:hAnsi="swisscustom" w:cs="Times New Roman"/>
                <w:color w:val="333333"/>
                <w:sz w:val="18"/>
                <w:szCs w:val="18"/>
              </w:rPr>
              <w:t xml:space="preserve"> This IAT requires the ability to distinguish names that are likely to belong to Arab-Muslims versus people of other nationalities or religions.</w:t>
            </w:r>
          </w:p>
          <w:p w14:paraId="2E8119F2" w14:textId="77777777" w:rsidR="006616F0" w:rsidRPr="00A1688A" w:rsidRDefault="006616F0" w:rsidP="006616F0">
            <w:pPr>
              <w:spacing w:line="300" w:lineRule="atLeast"/>
              <w:rPr>
                <w:rFonts w:ascii="swisscustom" w:eastAsia="Times New Roman" w:hAnsi="swisscustom" w:cs="Times New Roman"/>
                <w:b/>
                <w:color w:val="333333"/>
                <w:sz w:val="18"/>
                <w:szCs w:val="18"/>
              </w:rPr>
            </w:pPr>
            <w:r w:rsidRPr="00A1688A">
              <w:rPr>
                <w:rFonts w:ascii="swisscustom" w:eastAsia="Times New Roman" w:hAnsi="swisscustom" w:cs="Times New Roman"/>
                <w:b/>
                <w:color w:val="333333"/>
                <w:sz w:val="18"/>
                <w:szCs w:val="18"/>
              </w:rPr>
              <w:t>Before:</w:t>
            </w:r>
          </w:p>
          <w:p w14:paraId="28FC29FE" w14:textId="77777777" w:rsidR="00A1688A" w:rsidRDefault="00A1688A" w:rsidP="006616F0">
            <w:pPr>
              <w:spacing w:line="300" w:lineRule="atLeast"/>
              <w:rPr>
                <w:rFonts w:ascii="swisscustom" w:eastAsia="Times New Roman" w:hAnsi="swisscustom" w:cs="Times New Roman"/>
                <w:b/>
                <w:color w:val="333333"/>
                <w:sz w:val="18"/>
                <w:szCs w:val="18"/>
              </w:rPr>
            </w:pPr>
          </w:p>
          <w:p w14:paraId="29CD274A" w14:textId="48EF8CDF" w:rsidR="006616F0" w:rsidRPr="00A1688A" w:rsidRDefault="006616F0" w:rsidP="006616F0">
            <w:pPr>
              <w:spacing w:line="300" w:lineRule="atLeast"/>
              <w:rPr>
                <w:rFonts w:ascii="swisscustom" w:eastAsia="Times New Roman" w:hAnsi="swisscustom" w:cs="Times New Roman"/>
                <w:b/>
                <w:color w:val="333333"/>
                <w:sz w:val="18"/>
                <w:szCs w:val="18"/>
              </w:rPr>
            </w:pPr>
            <w:r w:rsidRPr="00A1688A">
              <w:rPr>
                <w:rFonts w:ascii="swisscustom" w:eastAsia="Times New Roman" w:hAnsi="swisscustom" w:cs="Times New Roman"/>
                <w:b/>
                <w:color w:val="333333"/>
                <w:sz w:val="18"/>
                <w:szCs w:val="18"/>
              </w:rPr>
              <w:t>After:</w:t>
            </w:r>
          </w:p>
          <w:p w14:paraId="3E691B93" w14:textId="77777777" w:rsidR="005449E8" w:rsidRPr="00A1688A" w:rsidRDefault="005449E8" w:rsidP="006616F0">
            <w:pPr>
              <w:spacing w:line="300" w:lineRule="atLeast"/>
              <w:rPr>
                <w:rFonts w:ascii="swisscustom" w:eastAsia="Times New Roman" w:hAnsi="swisscustom" w:cs="Times New Roman"/>
                <w:color w:val="333333"/>
                <w:sz w:val="18"/>
                <w:szCs w:val="18"/>
              </w:rPr>
            </w:pPr>
          </w:p>
        </w:tc>
      </w:tr>
      <w:tr w:rsidR="006616F0" w:rsidRPr="00A1688A" w14:paraId="74E21D0E" w14:textId="77777777" w:rsidTr="006616F0">
        <w:tc>
          <w:tcPr>
            <w:tcW w:w="0" w:type="auto"/>
            <w:shd w:val="clear" w:color="auto" w:fill="auto"/>
            <w:hideMark/>
          </w:tcPr>
          <w:tbl>
            <w:tblPr>
              <w:tblW w:w="2232" w:type="dxa"/>
              <w:tblCellMar>
                <w:left w:w="0" w:type="dxa"/>
                <w:right w:w="0" w:type="dxa"/>
              </w:tblCellMar>
              <w:tblLook w:val="04A0" w:firstRow="1" w:lastRow="0" w:firstColumn="1" w:lastColumn="0" w:noHBand="0" w:noVBand="1"/>
            </w:tblPr>
            <w:tblGrid>
              <w:gridCol w:w="2232"/>
            </w:tblGrid>
            <w:tr w:rsidR="006616F0" w:rsidRPr="00A1688A" w14:paraId="2AC5ADCF" w14:textId="77777777">
              <w:tc>
                <w:tcPr>
                  <w:tcW w:w="0" w:type="auto"/>
                  <w:shd w:val="clear" w:color="auto" w:fill="auto"/>
                  <w:vAlign w:val="center"/>
                  <w:hideMark/>
                </w:tcPr>
                <w:p w14:paraId="5F4D1258" w14:textId="77777777" w:rsidR="006616F0" w:rsidRPr="00A1688A" w:rsidRDefault="00CF5EEC" w:rsidP="006616F0">
                  <w:pPr>
                    <w:spacing w:line="300" w:lineRule="atLeast"/>
                    <w:jc w:val="center"/>
                    <w:rPr>
                      <w:rFonts w:ascii="swisscustom" w:eastAsia="Times New Roman" w:hAnsi="swisscustom" w:cs="Times New Roman"/>
                      <w:color w:val="333333"/>
                      <w:sz w:val="18"/>
                      <w:szCs w:val="18"/>
                    </w:rPr>
                  </w:pPr>
                  <w:hyperlink r:id="rId6" w:history="1">
                    <w:r w:rsidR="006616F0" w:rsidRPr="00A1688A">
                      <w:rPr>
                        <w:rFonts w:ascii="swisscustom" w:eastAsia="Times New Roman" w:hAnsi="swisscustom" w:cs="Times New Roman"/>
                        <w:b/>
                        <w:bCs/>
                        <w:color w:val="333333"/>
                        <w:sz w:val="18"/>
                        <w:szCs w:val="18"/>
                        <w:bdr w:val="single" w:sz="6" w:space="3" w:color="CCCCCC" w:frame="1"/>
                        <w:shd w:val="clear" w:color="auto" w:fill="F5F5F5"/>
                      </w:rPr>
                      <w:t>Weight IAT</w:t>
                    </w:r>
                  </w:hyperlink>
                </w:p>
              </w:tc>
            </w:tr>
          </w:tbl>
          <w:p w14:paraId="7CA9B0FE" w14:textId="77777777" w:rsidR="006616F0" w:rsidRPr="00A1688A" w:rsidRDefault="006616F0" w:rsidP="006616F0">
            <w:pPr>
              <w:spacing w:line="300" w:lineRule="atLeast"/>
              <w:rPr>
                <w:rFonts w:ascii="swisscustom" w:eastAsia="Times New Roman" w:hAnsi="swisscustom" w:cs="Times New Roman"/>
                <w:color w:val="333333"/>
                <w:sz w:val="18"/>
                <w:szCs w:val="18"/>
              </w:rPr>
            </w:pPr>
          </w:p>
        </w:tc>
        <w:tc>
          <w:tcPr>
            <w:tcW w:w="0" w:type="auto"/>
            <w:shd w:val="clear" w:color="auto" w:fill="auto"/>
            <w:hideMark/>
          </w:tcPr>
          <w:p w14:paraId="14F7F577" w14:textId="77777777" w:rsidR="006616F0" w:rsidRPr="00A1688A" w:rsidRDefault="006616F0" w:rsidP="006616F0">
            <w:pPr>
              <w:spacing w:line="300" w:lineRule="atLeast"/>
              <w:rPr>
                <w:rFonts w:ascii="swisscustom" w:eastAsia="Times New Roman" w:hAnsi="swisscustom" w:cs="Times New Roman"/>
                <w:color w:val="333333"/>
                <w:sz w:val="18"/>
                <w:szCs w:val="18"/>
              </w:rPr>
            </w:pPr>
            <w:r w:rsidRPr="00A1688A">
              <w:rPr>
                <w:rFonts w:ascii="swisscustom" w:eastAsia="Times New Roman" w:hAnsi="swisscustom" w:cs="Times New Roman"/>
                <w:b/>
                <w:bCs/>
                <w:i/>
                <w:iCs/>
                <w:color w:val="333333"/>
                <w:sz w:val="18"/>
                <w:szCs w:val="18"/>
              </w:rPr>
              <w:t>Weight</w:t>
            </w:r>
            <w:r w:rsidRPr="00A1688A">
              <w:rPr>
                <w:rFonts w:ascii="swisscustom" w:eastAsia="Times New Roman" w:hAnsi="swisscustom" w:cs="Times New Roman"/>
                <w:b/>
                <w:bCs/>
                <w:color w:val="333333"/>
                <w:sz w:val="18"/>
                <w:szCs w:val="18"/>
              </w:rPr>
              <w:t xml:space="preserve"> ('Fat - Thin' IAT).</w:t>
            </w:r>
            <w:r w:rsidRPr="00A1688A">
              <w:rPr>
                <w:rFonts w:ascii="swisscustom" w:eastAsia="Times New Roman" w:hAnsi="swisscustom" w:cs="Times New Roman"/>
                <w:color w:val="333333"/>
                <w:sz w:val="18"/>
                <w:szCs w:val="18"/>
              </w:rPr>
              <w:t xml:space="preserve"> This IAT requires the ability to distinguish faces of people who are obese and people who are thin. It often reveals an automatic preference for thin people relative to fat people.</w:t>
            </w:r>
          </w:p>
          <w:p w14:paraId="07908D02" w14:textId="77777777" w:rsidR="005449E8" w:rsidRPr="00A1688A" w:rsidRDefault="005449E8" w:rsidP="005449E8">
            <w:pPr>
              <w:spacing w:line="300" w:lineRule="atLeast"/>
              <w:rPr>
                <w:rFonts w:ascii="swisscustom" w:eastAsia="Times New Roman" w:hAnsi="swisscustom" w:cs="Times New Roman"/>
                <w:b/>
                <w:color w:val="333333"/>
                <w:sz w:val="18"/>
                <w:szCs w:val="18"/>
              </w:rPr>
            </w:pPr>
            <w:r w:rsidRPr="00A1688A">
              <w:rPr>
                <w:rFonts w:ascii="swisscustom" w:eastAsia="Times New Roman" w:hAnsi="swisscustom" w:cs="Times New Roman"/>
                <w:b/>
                <w:color w:val="333333"/>
                <w:sz w:val="18"/>
                <w:szCs w:val="18"/>
              </w:rPr>
              <w:t>Before:</w:t>
            </w:r>
          </w:p>
          <w:p w14:paraId="69DE8A57" w14:textId="77777777" w:rsidR="00A1688A" w:rsidRDefault="00A1688A" w:rsidP="005449E8">
            <w:pPr>
              <w:spacing w:line="300" w:lineRule="atLeast"/>
              <w:rPr>
                <w:rFonts w:ascii="swisscustom" w:eastAsia="Times New Roman" w:hAnsi="swisscustom" w:cs="Times New Roman"/>
                <w:b/>
                <w:color w:val="333333"/>
                <w:sz w:val="18"/>
                <w:szCs w:val="18"/>
              </w:rPr>
            </w:pPr>
          </w:p>
          <w:p w14:paraId="4F7E30BC" w14:textId="1417A340" w:rsidR="005449E8" w:rsidRPr="00A1688A" w:rsidRDefault="005449E8" w:rsidP="005449E8">
            <w:pPr>
              <w:spacing w:line="300" w:lineRule="atLeast"/>
              <w:rPr>
                <w:rFonts w:ascii="swisscustom" w:eastAsia="Times New Roman" w:hAnsi="swisscustom" w:cs="Times New Roman"/>
                <w:b/>
                <w:color w:val="333333"/>
                <w:sz w:val="18"/>
                <w:szCs w:val="18"/>
              </w:rPr>
            </w:pPr>
            <w:r w:rsidRPr="00A1688A">
              <w:rPr>
                <w:rFonts w:ascii="swisscustom" w:eastAsia="Times New Roman" w:hAnsi="swisscustom" w:cs="Times New Roman"/>
                <w:b/>
                <w:color w:val="333333"/>
                <w:sz w:val="18"/>
                <w:szCs w:val="18"/>
              </w:rPr>
              <w:t>After:</w:t>
            </w:r>
          </w:p>
          <w:p w14:paraId="3720802D" w14:textId="77777777" w:rsidR="005449E8" w:rsidRPr="00A1688A" w:rsidRDefault="005449E8" w:rsidP="005449E8">
            <w:pPr>
              <w:spacing w:line="300" w:lineRule="atLeast"/>
              <w:rPr>
                <w:rFonts w:ascii="swisscustom" w:eastAsia="Times New Roman" w:hAnsi="swisscustom" w:cs="Times New Roman"/>
                <w:color w:val="333333"/>
                <w:sz w:val="18"/>
                <w:szCs w:val="18"/>
              </w:rPr>
            </w:pPr>
          </w:p>
        </w:tc>
      </w:tr>
      <w:tr w:rsidR="006616F0" w:rsidRPr="00A1688A" w14:paraId="06C42071" w14:textId="77777777" w:rsidTr="006616F0">
        <w:tc>
          <w:tcPr>
            <w:tcW w:w="0" w:type="auto"/>
            <w:shd w:val="clear" w:color="auto" w:fill="auto"/>
            <w:hideMark/>
          </w:tcPr>
          <w:tbl>
            <w:tblPr>
              <w:tblW w:w="2232" w:type="dxa"/>
              <w:tblCellMar>
                <w:left w:w="0" w:type="dxa"/>
                <w:right w:w="0" w:type="dxa"/>
              </w:tblCellMar>
              <w:tblLook w:val="04A0" w:firstRow="1" w:lastRow="0" w:firstColumn="1" w:lastColumn="0" w:noHBand="0" w:noVBand="1"/>
            </w:tblPr>
            <w:tblGrid>
              <w:gridCol w:w="2232"/>
            </w:tblGrid>
            <w:tr w:rsidR="006616F0" w:rsidRPr="00A1688A" w14:paraId="75DD81FF" w14:textId="77777777">
              <w:tc>
                <w:tcPr>
                  <w:tcW w:w="0" w:type="auto"/>
                  <w:shd w:val="clear" w:color="auto" w:fill="auto"/>
                  <w:vAlign w:val="center"/>
                  <w:hideMark/>
                </w:tcPr>
                <w:p w14:paraId="35B18239" w14:textId="77777777" w:rsidR="006616F0" w:rsidRPr="00A1688A" w:rsidRDefault="00CF5EEC" w:rsidP="006616F0">
                  <w:pPr>
                    <w:spacing w:line="300" w:lineRule="atLeast"/>
                    <w:jc w:val="center"/>
                    <w:rPr>
                      <w:rFonts w:ascii="swisscustom" w:eastAsia="Times New Roman" w:hAnsi="swisscustom" w:cs="Times New Roman"/>
                      <w:color w:val="333333"/>
                      <w:sz w:val="18"/>
                      <w:szCs w:val="18"/>
                    </w:rPr>
                  </w:pPr>
                  <w:hyperlink r:id="rId7" w:history="1">
                    <w:r w:rsidR="006616F0" w:rsidRPr="00A1688A">
                      <w:rPr>
                        <w:rFonts w:ascii="swisscustom" w:eastAsia="Times New Roman" w:hAnsi="swisscustom" w:cs="Times New Roman"/>
                        <w:b/>
                        <w:bCs/>
                        <w:color w:val="333333"/>
                        <w:sz w:val="18"/>
                        <w:szCs w:val="18"/>
                        <w:bdr w:val="single" w:sz="6" w:space="3" w:color="CCCCCC" w:frame="1"/>
                        <w:shd w:val="clear" w:color="auto" w:fill="F5F5F5"/>
                      </w:rPr>
                      <w:t>Weapons IAT</w:t>
                    </w:r>
                  </w:hyperlink>
                </w:p>
              </w:tc>
            </w:tr>
          </w:tbl>
          <w:p w14:paraId="4DD103CE" w14:textId="77777777" w:rsidR="006616F0" w:rsidRPr="00A1688A" w:rsidRDefault="006616F0" w:rsidP="006616F0">
            <w:pPr>
              <w:spacing w:line="300" w:lineRule="atLeast"/>
              <w:rPr>
                <w:rFonts w:ascii="swisscustom" w:eastAsia="Times New Roman" w:hAnsi="swisscustom" w:cs="Times New Roman"/>
                <w:color w:val="333333"/>
                <w:sz w:val="18"/>
                <w:szCs w:val="18"/>
              </w:rPr>
            </w:pPr>
          </w:p>
        </w:tc>
        <w:tc>
          <w:tcPr>
            <w:tcW w:w="0" w:type="auto"/>
            <w:shd w:val="clear" w:color="auto" w:fill="auto"/>
            <w:hideMark/>
          </w:tcPr>
          <w:p w14:paraId="668BCC87" w14:textId="77777777" w:rsidR="006616F0" w:rsidRPr="00A1688A" w:rsidRDefault="006616F0" w:rsidP="006616F0">
            <w:pPr>
              <w:spacing w:line="300" w:lineRule="atLeast"/>
              <w:rPr>
                <w:rFonts w:ascii="swisscustom" w:eastAsia="Times New Roman" w:hAnsi="swisscustom" w:cs="Times New Roman"/>
                <w:color w:val="333333"/>
                <w:sz w:val="18"/>
                <w:szCs w:val="18"/>
              </w:rPr>
            </w:pPr>
            <w:r w:rsidRPr="00A1688A">
              <w:rPr>
                <w:rFonts w:ascii="swisscustom" w:eastAsia="Times New Roman" w:hAnsi="swisscustom" w:cs="Times New Roman"/>
                <w:b/>
                <w:bCs/>
                <w:i/>
                <w:iCs/>
                <w:color w:val="333333"/>
                <w:sz w:val="18"/>
                <w:szCs w:val="18"/>
              </w:rPr>
              <w:t>Weapons</w:t>
            </w:r>
            <w:r w:rsidRPr="00A1688A">
              <w:rPr>
                <w:rFonts w:ascii="swisscustom" w:eastAsia="Times New Roman" w:hAnsi="swisscustom" w:cs="Times New Roman"/>
                <w:b/>
                <w:bCs/>
                <w:color w:val="333333"/>
                <w:sz w:val="18"/>
                <w:szCs w:val="18"/>
              </w:rPr>
              <w:t xml:space="preserve"> ('Weapons - Harmless Objects' IAT).</w:t>
            </w:r>
            <w:r w:rsidRPr="00A1688A">
              <w:rPr>
                <w:rFonts w:ascii="swisscustom" w:eastAsia="Times New Roman" w:hAnsi="swisscustom" w:cs="Times New Roman"/>
                <w:color w:val="333333"/>
                <w:sz w:val="18"/>
                <w:szCs w:val="18"/>
              </w:rPr>
              <w:t xml:space="preserve"> This IAT requires the ability to recognize White and Black faces, and images of weapons or harmless objects.</w:t>
            </w:r>
          </w:p>
          <w:p w14:paraId="1C3236F4" w14:textId="77777777" w:rsidR="005449E8" w:rsidRPr="00A1688A" w:rsidRDefault="005449E8" w:rsidP="005449E8">
            <w:pPr>
              <w:spacing w:line="300" w:lineRule="atLeast"/>
              <w:rPr>
                <w:rFonts w:ascii="swisscustom" w:eastAsia="Times New Roman" w:hAnsi="swisscustom" w:cs="Times New Roman"/>
                <w:b/>
                <w:color w:val="333333"/>
                <w:sz w:val="18"/>
                <w:szCs w:val="18"/>
              </w:rPr>
            </w:pPr>
            <w:r w:rsidRPr="00A1688A">
              <w:rPr>
                <w:rFonts w:ascii="swisscustom" w:eastAsia="Times New Roman" w:hAnsi="swisscustom" w:cs="Times New Roman"/>
                <w:b/>
                <w:color w:val="333333"/>
                <w:sz w:val="18"/>
                <w:szCs w:val="18"/>
              </w:rPr>
              <w:t>Before:</w:t>
            </w:r>
          </w:p>
          <w:p w14:paraId="2F2C5A9A" w14:textId="77777777" w:rsidR="00A1688A" w:rsidRDefault="00A1688A" w:rsidP="005449E8">
            <w:pPr>
              <w:spacing w:line="300" w:lineRule="atLeast"/>
              <w:rPr>
                <w:rFonts w:ascii="swisscustom" w:eastAsia="Times New Roman" w:hAnsi="swisscustom" w:cs="Times New Roman"/>
                <w:b/>
                <w:color w:val="333333"/>
                <w:sz w:val="18"/>
                <w:szCs w:val="18"/>
              </w:rPr>
            </w:pPr>
          </w:p>
          <w:p w14:paraId="4D72F54C" w14:textId="6F0508B8" w:rsidR="005449E8" w:rsidRPr="00A1688A" w:rsidRDefault="005449E8" w:rsidP="005449E8">
            <w:pPr>
              <w:spacing w:line="300" w:lineRule="atLeast"/>
              <w:rPr>
                <w:rFonts w:ascii="swisscustom" w:eastAsia="Times New Roman" w:hAnsi="swisscustom" w:cs="Times New Roman"/>
                <w:b/>
                <w:color w:val="333333"/>
                <w:sz w:val="18"/>
                <w:szCs w:val="18"/>
              </w:rPr>
            </w:pPr>
            <w:r w:rsidRPr="00A1688A">
              <w:rPr>
                <w:rFonts w:ascii="swisscustom" w:eastAsia="Times New Roman" w:hAnsi="swisscustom" w:cs="Times New Roman"/>
                <w:b/>
                <w:color w:val="333333"/>
                <w:sz w:val="18"/>
                <w:szCs w:val="18"/>
              </w:rPr>
              <w:t>After:</w:t>
            </w:r>
          </w:p>
          <w:p w14:paraId="4E394976" w14:textId="77777777" w:rsidR="005449E8" w:rsidRPr="00A1688A" w:rsidRDefault="005449E8" w:rsidP="005449E8">
            <w:pPr>
              <w:spacing w:line="300" w:lineRule="atLeast"/>
              <w:rPr>
                <w:rFonts w:ascii="swisscustom" w:eastAsia="Times New Roman" w:hAnsi="swisscustom" w:cs="Times New Roman"/>
                <w:color w:val="333333"/>
                <w:sz w:val="18"/>
                <w:szCs w:val="18"/>
              </w:rPr>
            </w:pPr>
          </w:p>
        </w:tc>
      </w:tr>
      <w:tr w:rsidR="006616F0" w:rsidRPr="00A1688A" w14:paraId="14292CE9" w14:textId="77777777" w:rsidTr="006616F0">
        <w:tc>
          <w:tcPr>
            <w:tcW w:w="0" w:type="auto"/>
            <w:shd w:val="clear" w:color="auto" w:fill="auto"/>
            <w:hideMark/>
          </w:tcPr>
          <w:tbl>
            <w:tblPr>
              <w:tblW w:w="2232" w:type="dxa"/>
              <w:tblCellMar>
                <w:left w:w="0" w:type="dxa"/>
                <w:right w:w="0" w:type="dxa"/>
              </w:tblCellMar>
              <w:tblLook w:val="04A0" w:firstRow="1" w:lastRow="0" w:firstColumn="1" w:lastColumn="0" w:noHBand="0" w:noVBand="1"/>
            </w:tblPr>
            <w:tblGrid>
              <w:gridCol w:w="2232"/>
            </w:tblGrid>
            <w:tr w:rsidR="006616F0" w:rsidRPr="00A1688A" w14:paraId="57B059A7" w14:textId="77777777">
              <w:tc>
                <w:tcPr>
                  <w:tcW w:w="0" w:type="auto"/>
                  <w:shd w:val="clear" w:color="auto" w:fill="auto"/>
                  <w:vAlign w:val="center"/>
                  <w:hideMark/>
                </w:tcPr>
                <w:p w14:paraId="2D1D4A19" w14:textId="77777777" w:rsidR="006616F0" w:rsidRPr="00A1688A" w:rsidRDefault="00CF5EEC" w:rsidP="006616F0">
                  <w:pPr>
                    <w:spacing w:line="300" w:lineRule="atLeast"/>
                    <w:jc w:val="center"/>
                    <w:rPr>
                      <w:rFonts w:ascii="swisscustom" w:eastAsia="Times New Roman" w:hAnsi="swisscustom" w:cs="Times New Roman"/>
                      <w:color w:val="333333"/>
                      <w:sz w:val="18"/>
                      <w:szCs w:val="18"/>
                    </w:rPr>
                  </w:pPr>
                  <w:hyperlink r:id="rId8" w:history="1">
                    <w:r w:rsidR="006616F0" w:rsidRPr="00A1688A">
                      <w:rPr>
                        <w:rFonts w:ascii="swisscustom" w:eastAsia="Times New Roman" w:hAnsi="swisscustom" w:cs="Times New Roman"/>
                        <w:b/>
                        <w:bCs/>
                        <w:color w:val="333333"/>
                        <w:sz w:val="18"/>
                        <w:szCs w:val="18"/>
                        <w:bdr w:val="single" w:sz="6" w:space="3" w:color="CCCCCC" w:frame="1"/>
                        <w:shd w:val="clear" w:color="auto" w:fill="F5F5F5"/>
                      </w:rPr>
                      <w:t>Race IAT</w:t>
                    </w:r>
                  </w:hyperlink>
                </w:p>
              </w:tc>
            </w:tr>
          </w:tbl>
          <w:p w14:paraId="236C3AD4" w14:textId="77777777" w:rsidR="006616F0" w:rsidRPr="00A1688A" w:rsidRDefault="006616F0" w:rsidP="006616F0">
            <w:pPr>
              <w:spacing w:line="300" w:lineRule="atLeast"/>
              <w:rPr>
                <w:rFonts w:ascii="swisscustom" w:eastAsia="Times New Roman" w:hAnsi="swisscustom" w:cs="Times New Roman"/>
                <w:color w:val="333333"/>
                <w:sz w:val="18"/>
                <w:szCs w:val="18"/>
              </w:rPr>
            </w:pPr>
          </w:p>
        </w:tc>
        <w:tc>
          <w:tcPr>
            <w:tcW w:w="0" w:type="auto"/>
            <w:shd w:val="clear" w:color="auto" w:fill="auto"/>
            <w:hideMark/>
          </w:tcPr>
          <w:p w14:paraId="0A19A4B8" w14:textId="77777777" w:rsidR="006616F0" w:rsidRPr="00A1688A" w:rsidRDefault="006616F0" w:rsidP="006616F0">
            <w:pPr>
              <w:spacing w:line="300" w:lineRule="atLeast"/>
              <w:rPr>
                <w:rFonts w:ascii="swisscustom" w:eastAsia="Times New Roman" w:hAnsi="swisscustom" w:cs="Times New Roman"/>
                <w:color w:val="333333"/>
                <w:sz w:val="18"/>
                <w:szCs w:val="18"/>
              </w:rPr>
            </w:pPr>
            <w:r w:rsidRPr="00A1688A">
              <w:rPr>
                <w:rFonts w:ascii="swisscustom" w:eastAsia="Times New Roman" w:hAnsi="swisscustom" w:cs="Times New Roman"/>
                <w:b/>
                <w:bCs/>
                <w:i/>
                <w:iCs/>
                <w:color w:val="333333"/>
                <w:sz w:val="18"/>
                <w:szCs w:val="18"/>
              </w:rPr>
              <w:t>Race</w:t>
            </w:r>
            <w:r w:rsidRPr="00A1688A">
              <w:rPr>
                <w:rFonts w:ascii="swisscustom" w:eastAsia="Times New Roman" w:hAnsi="swisscustom" w:cs="Times New Roman"/>
                <w:b/>
                <w:bCs/>
                <w:color w:val="333333"/>
                <w:sz w:val="18"/>
                <w:szCs w:val="18"/>
              </w:rPr>
              <w:t xml:space="preserve"> ('Black - White' IAT).</w:t>
            </w:r>
            <w:r w:rsidRPr="00A1688A">
              <w:rPr>
                <w:rFonts w:ascii="swisscustom" w:eastAsia="Times New Roman" w:hAnsi="swisscustom" w:cs="Times New Roman"/>
                <w:color w:val="333333"/>
                <w:sz w:val="18"/>
                <w:szCs w:val="18"/>
              </w:rPr>
              <w:t xml:space="preserve"> This IAT requires the ability to distinguish faces of European and African origin. It indicates that most Americans have an automatic preference for white over black.</w:t>
            </w:r>
          </w:p>
          <w:p w14:paraId="14D0E82F" w14:textId="77777777" w:rsidR="005449E8" w:rsidRPr="00A1688A" w:rsidRDefault="005449E8" w:rsidP="006616F0">
            <w:pPr>
              <w:spacing w:line="300" w:lineRule="atLeast"/>
              <w:rPr>
                <w:rFonts w:ascii="swisscustom" w:eastAsia="Times New Roman" w:hAnsi="swisscustom" w:cs="Times New Roman"/>
                <w:color w:val="333333"/>
                <w:sz w:val="18"/>
                <w:szCs w:val="18"/>
              </w:rPr>
            </w:pPr>
          </w:p>
          <w:p w14:paraId="2D681589" w14:textId="77777777" w:rsidR="005449E8" w:rsidRPr="00A1688A" w:rsidRDefault="005449E8" w:rsidP="005449E8">
            <w:pPr>
              <w:spacing w:line="300" w:lineRule="atLeast"/>
              <w:rPr>
                <w:rFonts w:ascii="swisscustom" w:eastAsia="Times New Roman" w:hAnsi="swisscustom" w:cs="Times New Roman"/>
                <w:b/>
                <w:color w:val="333333"/>
                <w:sz w:val="18"/>
                <w:szCs w:val="18"/>
              </w:rPr>
            </w:pPr>
            <w:r w:rsidRPr="00A1688A">
              <w:rPr>
                <w:rFonts w:ascii="swisscustom" w:eastAsia="Times New Roman" w:hAnsi="swisscustom" w:cs="Times New Roman"/>
                <w:b/>
                <w:color w:val="333333"/>
                <w:sz w:val="18"/>
                <w:szCs w:val="18"/>
              </w:rPr>
              <w:t>Before:</w:t>
            </w:r>
          </w:p>
          <w:p w14:paraId="4B144F5A" w14:textId="77777777" w:rsidR="00A1688A" w:rsidRDefault="00A1688A" w:rsidP="005449E8">
            <w:pPr>
              <w:spacing w:line="300" w:lineRule="atLeast"/>
              <w:rPr>
                <w:rFonts w:ascii="swisscustom" w:eastAsia="Times New Roman" w:hAnsi="swisscustom" w:cs="Times New Roman"/>
                <w:b/>
                <w:color w:val="333333"/>
                <w:sz w:val="18"/>
                <w:szCs w:val="18"/>
              </w:rPr>
            </w:pPr>
          </w:p>
          <w:p w14:paraId="0D0F0708" w14:textId="7A59335C" w:rsidR="005449E8" w:rsidRPr="00A1688A" w:rsidRDefault="005449E8" w:rsidP="005449E8">
            <w:pPr>
              <w:spacing w:line="300" w:lineRule="atLeast"/>
              <w:rPr>
                <w:rFonts w:ascii="swisscustom" w:eastAsia="Times New Roman" w:hAnsi="swisscustom" w:cs="Times New Roman"/>
                <w:b/>
                <w:color w:val="333333"/>
                <w:sz w:val="18"/>
                <w:szCs w:val="18"/>
              </w:rPr>
            </w:pPr>
            <w:r w:rsidRPr="00A1688A">
              <w:rPr>
                <w:rFonts w:ascii="swisscustom" w:eastAsia="Times New Roman" w:hAnsi="swisscustom" w:cs="Times New Roman"/>
                <w:b/>
                <w:color w:val="333333"/>
                <w:sz w:val="18"/>
                <w:szCs w:val="18"/>
              </w:rPr>
              <w:t>After:</w:t>
            </w:r>
          </w:p>
          <w:p w14:paraId="148D84B7" w14:textId="77777777" w:rsidR="005449E8" w:rsidRPr="00A1688A" w:rsidRDefault="005449E8" w:rsidP="005449E8">
            <w:pPr>
              <w:spacing w:line="300" w:lineRule="atLeast"/>
              <w:rPr>
                <w:rFonts w:ascii="swisscustom" w:eastAsia="Times New Roman" w:hAnsi="swisscustom" w:cs="Times New Roman"/>
                <w:color w:val="333333"/>
                <w:sz w:val="18"/>
                <w:szCs w:val="18"/>
              </w:rPr>
            </w:pPr>
          </w:p>
        </w:tc>
      </w:tr>
      <w:tr w:rsidR="006616F0" w:rsidRPr="00A1688A" w14:paraId="095B5AE7" w14:textId="77777777" w:rsidTr="006616F0">
        <w:tc>
          <w:tcPr>
            <w:tcW w:w="0" w:type="auto"/>
            <w:shd w:val="clear" w:color="auto" w:fill="auto"/>
            <w:hideMark/>
          </w:tcPr>
          <w:tbl>
            <w:tblPr>
              <w:tblW w:w="2232" w:type="dxa"/>
              <w:tblCellMar>
                <w:left w:w="0" w:type="dxa"/>
                <w:right w:w="0" w:type="dxa"/>
              </w:tblCellMar>
              <w:tblLook w:val="04A0" w:firstRow="1" w:lastRow="0" w:firstColumn="1" w:lastColumn="0" w:noHBand="0" w:noVBand="1"/>
            </w:tblPr>
            <w:tblGrid>
              <w:gridCol w:w="2232"/>
            </w:tblGrid>
            <w:tr w:rsidR="006616F0" w:rsidRPr="00A1688A" w14:paraId="1C33D6D5" w14:textId="77777777">
              <w:tc>
                <w:tcPr>
                  <w:tcW w:w="0" w:type="auto"/>
                  <w:shd w:val="clear" w:color="auto" w:fill="auto"/>
                  <w:vAlign w:val="center"/>
                  <w:hideMark/>
                </w:tcPr>
                <w:p w14:paraId="0AACA49D" w14:textId="77777777" w:rsidR="006616F0" w:rsidRPr="00A1688A" w:rsidRDefault="00CF5EEC" w:rsidP="006616F0">
                  <w:pPr>
                    <w:spacing w:line="300" w:lineRule="atLeast"/>
                    <w:jc w:val="center"/>
                    <w:rPr>
                      <w:rFonts w:ascii="swisscustom" w:eastAsia="Times New Roman" w:hAnsi="swisscustom" w:cs="Times New Roman"/>
                      <w:color w:val="333333"/>
                      <w:sz w:val="18"/>
                      <w:szCs w:val="18"/>
                    </w:rPr>
                  </w:pPr>
                  <w:hyperlink r:id="rId9" w:history="1">
                    <w:r w:rsidR="006616F0" w:rsidRPr="00A1688A">
                      <w:rPr>
                        <w:rFonts w:ascii="swisscustom" w:eastAsia="Times New Roman" w:hAnsi="swisscustom" w:cs="Times New Roman"/>
                        <w:b/>
                        <w:bCs/>
                        <w:color w:val="333333"/>
                        <w:sz w:val="18"/>
                        <w:szCs w:val="18"/>
                        <w:bdr w:val="single" w:sz="6" w:space="3" w:color="CCCCCC" w:frame="1"/>
                        <w:shd w:val="clear" w:color="auto" w:fill="F5F5F5"/>
                      </w:rPr>
                      <w:t>Skin-tone IAT</w:t>
                    </w:r>
                  </w:hyperlink>
                </w:p>
              </w:tc>
            </w:tr>
          </w:tbl>
          <w:p w14:paraId="0BC55AE9" w14:textId="77777777" w:rsidR="006616F0" w:rsidRPr="00A1688A" w:rsidRDefault="006616F0" w:rsidP="006616F0">
            <w:pPr>
              <w:spacing w:line="300" w:lineRule="atLeast"/>
              <w:rPr>
                <w:rFonts w:ascii="swisscustom" w:eastAsia="Times New Roman" w:hAnsi="swisscustom" w:cs="Times New Roman"/>
                <w:color w:val="333333"/>
                <w:sz w:val="18"/>
                <w:szCs w:val="18"/>
              </w:rPr>
            </w:pPr>
          </w:p>
        </w:tc>
        <w:tc>
          <w:tcPr>
            <w:tcW w:w="0" w:type="auto"/>
            <w:shd w:val="clear" w:color="auto" w:fill="auto"/>
            <w:hideMark/>
          </w:tcPr>
          <w:p w14:paraId="2D3D5298" w14:textId="77777777" w:rsidR="006616F0" w:rsidRPr="00A1688A" w:rsidRDefault="006616F0" w:rsidP="006616F0">
            <w:pPr>
              <w:spacing w:line="300" w:lineRule="atLeast"/>
              <w:rPr>
                <w:rFonts w:ascii="swisscustom" w:eastAsia="Times New Roman" w:hAnsi="swisscustom" w:cs="Times New Roman"/>
                <w:color w:val="333333"/>
                <w:sz w:val="18"/>
                <w:szCs w:val="18"/>
              </w:rPr>
            </w:pPr>
            <w:r w:rsidRPr="00A1688A">
              <w:rPr>
                <w:rFonts w:ascii="swisscustom" w:eastAsia="Times New Roman" w:hAnsi="swisscustom" w:cs="Times New Roman"/>
                <w:b/>
                <w:bCs/>
                <w:i/>
                <w:iCs/>
                <w:color w:val="333333"/>
                <w:sz w:val="18"/>
                <w:szCs w:val="18"/>
              </w:rPr>
              <w:t>Skin-tone</w:t>
            </w:r>
            <w:r w:rsidRPr="00A1688A">
              <w:rPr>
                <w:rFonts w:ascii="swisscustom" w:eastAsia="Times New Roman" w:hAnsi="swisscustom" w:cs="Times New Roman"/>
                <w:b/>
                <w:bCs/>
                <w:color w:val="333333"/>
                <w:sz w:val="18"/>
                <w:szCs w:val="18"/>
              </w:rPr>
              <w:t xml:space="preserve"> ('Light Skin - Dark Skin' IAT).</w:t>
            </w:r>
            <w:r w:rsidRPr="00A1688A">
              <w:rPr>
                <w:rFonts w:ascii="swisscustom" w:eastAsia="Times New Roman" w:hAnsi="swisscustom" w:cs="Times New Roman"/>
                <w:color w:val="333333"/>
                <w:sz w:val="18"/>
                <w:szCs w:val="18"/>
              </w:rPr>
              <w:t xml:space="preserve"> This IAT requires the ability to recognize light and dark-skinned faces. It often reveals an automatic preference for light-skin relative to dark-skin.</w:t>
            </w:r>
          </w:p>
          <w:p w14:paraId="249662AB" w14:textId="77777777" w:rsidR="005449E8" w:rsidRPr="00A1688A" w:rsidRDefault="005449E8" w:rsidP="005449E8">
            <w:pPr>
              <w:spacing w:line="300" w:lineRule="atLeast"/>
              <w:rPr>
                <w:rFonts w:ascii="swisscustom" w:eastAsia="Times New Roman" w:hAnsi="swisscustom" w:cs="Times New Roman"/>
                <w:b/>
                <w:color w:val="333333"/>
                <w:sz w:val="18"/>
                <w:szCs w:val="18"/>
              </w:rPr>
            </w:pPr>
            <w:r w:rsidRPr="00A1688A">
              <w:rPr>
                <w:rFonts w:ascii="swisscustom" w:eastAsia="Times New Roman" w:hAnsi="swisscustom" w:cs="Times New Roman"/>
                <w:b/>
                <w:color w:val="333333"/>
                <w:sz w:val="18"/>
                <w:szCs w:val="18"/>
              </w:rPr>
              <w:t>Before:</w:t>
            </w:r>
          </w:p>
          <w:p w14:paraId="49DCAB0F" w14:textId="77777777" w:rsidR="00A1688A" w:rsidRDefault="00A1688A" w:rsidP="005449E8">
            <w:pPr>
              <w:spacing w:line="300" w:lineRule="atLeast"/>
              <w:rPr>
                <w:rFonts w:ascii="swisscustom" w:eastAsia="Times New Roman" w:hAnsi="swisscustom" w:cs="Times New Roman"/>
                <w:b/>
                <w:color w:val="333333"/>
                <w:sz w:val="18"/>
                <w:szCs w:val="18"/>
              </w:rPr>
            </w:pPr>
          </w:p>
          <w:p w14:paraId="4B63A64C" w14:textId="75975675" w:rsidR="005449E8" w:rsidRDefault="005449E8" w:rsidP="005449E8">
            <w:pPr>
              <w:spacing w:line="300" w:lineRule="atLeast"/>
              <w:rPr>
                <w:rFonts w:ascii="swisscustom" w:eastAsia="Times New Roman" w:hAnsi="swisscustom" w:cs="Times New Roman"/>
                <w:b/>
                <w:color w:val="333333"/>
                <w:sz w:val="18"/>
                <w:szCs w:val="18"/>
              </w:rPr>
            </w:pPr>
            <w:r w:rsidRPr="00A1688A">
              <w:rPr>
                <w:rFonts w:ascii="swisscustom" w:eastAsia="Times New Roman" w:hAnsi="swisscustom" w:cs="Times New Roman"/>
                <w:b/>
                <w:color w:val="333333"/>
                <w:sz w:val="18"/>
                <w:szCs w:val="18"/>
              </w:rPr>
              <w:t>After:</w:t>
            </w:r>
          </w:p>
          <w:p w14:paraId="3853FE9B" w14:textId="68602476" w:rsidR="00A1688A" w:rsidRPr="00A1688A" w:rsidRDefault="00A1688A" w:rsidP="005449E8">
            <w:pPr>
              <w:spacing w:line="300" w:lineRule="atLeast"/>
              <w:rPr>
                <w:rFonts w:ascii="swisscustom" w:eastAsia="Times New Roman" w:hAnsi="swisscustom" w:cs="Times New Roman"/>
                <w:color w:val="333333"/>
                <w:sz w:val="18"/>
                <w:szCs w:val="18"/>
              </w:rPr>
            </w:pPr>
          </w:p>
        </w:tc>
      </w:tr>
      <w:tr w:rsidR="006616F0" w:rsidRPr="00A1688A" w14:paraId="56A72F0A" w14:textId="77777777" w:rsidTr="006616F0">
        <w:tc>
          <w:tcPr>
            <w:tcW w:w="0" w:type="auto"/>
            <w:shd w:val="clear" w:color="auto" w:fill="auto"/>
            <w:hideMark/>
          </w:tcPr>
          <w:tbl>
            <w:tblPr>
              <w:tblW w:w="2232" w:type="dxa"/>
              <w:tblCellMar>
                <w:left w:w="0" w:type="dxa"/>
                <w:right w:w="0" w:type="dxa"/>
              </w:tblCellMar>
              <w:tblLook w:val="04A0" w:firstRow="1" w:lastRow="0" w:firstColumn="1" w:lastColumn="0" w:noHBand="0" w:noVBand="1"/>
            </w:tblPr>
            <w:tblGrid>
              <w:gridCol w:w="2232"/>
            </w:tblGrid>
            <w:tr w:rsidR="006616F0" w:rsidRPr="00A1688A" w14:paraId="6F36859D" w14:textId="77777777">
              <w:tc>
                <w:tcPr>
                  <w:tcW w:w="0" w:type="auto"/>
                  <w:shd w:val="clear" w:color="auto" w:fill="auto"/>
                  <w:vAlign w:val="center"/>
                  <w:hideMark/>
                </w:tcPr>
                <w:p w14:paraId="10BAF430" w14:textId="77777777" w:rsidR="006616F0" w:rsidRPr="00A1688A" w:rsidRDefault="00CF5EEC" w:rsidP="006616F0">
                  <w:pPr>
                    <w:spacing w:line="300" w:lineRule="atLeast"/>
                    <w:jc w:val="center"/>
                    <w:rPr>
                      <w:rFonts w:ascii="swisscustom" w:eastAsia="Times New Roman" w:hAnsi="swisscustom" w:cs="Times New Roman"/>
                      <w:color w:val="333333"/>
                      <w:sz w:val="18"/>
                      <w:szCs w:val="18"/>
                    </w:rPr>
                  </w:pPr>
                  <w:hyperlink r:id="rId10" w:history="1">
                    <w:r w:rsidR="006616F0" w:rsidRPr="00A1688A">
                      <w:rPr>
                        <w:rFonts w:ascii="swisscustom" w:eastAsia="Times New Roman" w:hAnsi="swisscustom" w:cs="Times New Roman"/>
                        <w:b/>
                        <w:bCs/>
                        <w:color w:val="333333"/>
                        <w:sz w:val="18"/>
                        <w:szCs w:val="18"/>
                        <w:bdr w:val="single" w:sz="6" w:space="3" w:color="CCCCCC" w:frame="1"/>
                        <w:shd w:val="clear" w:color="auto" w:fill="F5F5F5"/>
                      </w:rPr>
                      <w:t>Asian IAT</w:t>
                    </w:r>
                  </w:hyperlink>
                </w:p>
              </w:tc>
            </w:tr>
          </w:tbl>
          <w:p w14:paraId="19B0D05F" w14:textId="77777777" w:rsidR="006616F0" w:rsidRPr="00A1688A" w:rsidRDefault="006616F0" w:rsidP="006616F0">
            <w:pPr>
              <w:spacing w:line="300" w:lineRule="atLeast"/>
              <w:rPr>
                <w:rFonts w:ascii="swisscustom" w:eastAsia="Times New Roman" w:hAnsi="swisscustom" w:cs="Times New Roman"/>
                <w:color w:val="333333"/>
                <w:sz w:val="18"/>
                <w:szCs w:val="18"/>
              </w:rPr>
            </w:pPr>
          </w:p>
        </w:tc>
        <w:tc>
          <w:tcPr>
            <w:tcW w:w="0" w:type="auto"/>
            <w:shd w:val="clear" w:color="auto" w:fill="auto"/>
            <w:hideMark/>
          </w:tcPr>
          <w:p w14:paraId="2F369B90" w14:textId="77777777" w:rsidR="006616F0" w:rsidRPr="00A1688A" w:rsidRDefault="006616F0" w:rsidP="006616F0">
            <w:pPr>
              <w:spacing w:line="300" w:lineRule="atLeast"/>
              <w:rPr>
                <w:rFonts w:ascii="swisscustom" w:eastAsia="Times New Roman" w:hAnsi="swisscustom" w:cs="Times New Roman"/>
                <w:color w:val="333333"/>
                <w:sz w:val="18"/>
                <w:szCs w:val="18"/>
              </w:rPr>
            </w:pPr>
            <w:r w:rsidRPr="00A1688A">
              <w:rPr>
                <w:rFonts w:ascii="swisscustom" w:eastAsia="Times New Roman" w:hAnsi="swisscustom" w:cs="Times New Roman"/>
                <w:b/>
                <w:bCs/>
                <w:i/>
                <w:iCs/>
                <w:color w:val="333333"/>
                <w:sz w:val="18"/>
                <w:szCs w:val="18"/>
              </w:rPr>
              <w:t>Asian American</w:t>
            </w:r>
            <w:r w:rsidRPr="00A1688A">
              <w:rPr>
                <w:rFonts w:ascii="swisscustom" w:eastAsia="Times New Roman" w:hAnsi="swisscustom" w:cs="Times New Roman"/>
                <w:b/>
                <w:bCs/>
                <w:color w:val="333333"/>
                <w:sz w:val="18"/>
                <w:szCs w:val="18"/>
              </w:rPr>
              <w:t xml:space="preserve"> ('Asian - European American' IAT).</w:t>
            </w:r>
            <w:r w:rsidRPr="00A1688A">
              <w:rPr>
                <w:rFonts w:ascii="swisscustom" w:eastAsia="Times New Roman" w:hAnsi="swisscustom" w:cs="Times New Roman"/>
                <w:color w:val="333333"/>
                <w:sz w:val="18"/>
                <w:szCs w:val="18"/>
              </w:rPr>
              <w:t xml:space="preserve"> This IAT requires the ability to recognize White and Asian-American faces, and images of places that are either American or Foreign in origin.</w:t>
            </w:r>
          </w:p>
          <w:p w14:paraId="5CFAAEFD" w14:textId="77777777" w:rsidR="005449E8" w:rsidRPr="00A1688A" w:rsidRDefault="005449E8" w:rsidP="005449E8">
            <w:pPr>
              <w:spacing w:line="300" w:lineRule="atLeast"/>
              <w:rPr>
                <w:rFonts w:ascii="swisscustom" w:eastAsia="Times New Roman" w:hAnsi="swisscustom" w:cs="Times New Roman"/>
                <w:b/>
                <w:color w:val="333333"/>
                <w:sz w:val="18"/>
                <w:szCs w:val="18"/>
              </w:rPr>
            </w:pPr>
            <w:r w:rsidRPr="00A1688A">
              <w:rPr>
                <w:rFonts w:ascii="swisscustom" w:eastAsia="Times New Roman" w:hAnsi="swisscustom" w:cs="Times New Roman"/>
                <w:b/>
                <w:color w:val="333333"/>
                <w:sz w:val="18"/>
                <w:szCs w:val="18"/>
              </w:rPr>
              <w:t>Before:</w:t>
            </w:r>
          </w:p>
          <w:p w14:paraId="63C20CBD" w14:textId="77777777" w:rsidR="00A1688A" w:rsidRDefault="00A1688A" w:rsidP="005449E8">
            <w:pPr>
              <w:spacing w:line="300" w:lineRule="atLeast"/>
              <w:rPr>
                <w:rFonts w:ascii="swisscustom" w:eastAsia="Times New Roman" w:hAnsi="swisscustom" w:cs="Times New Roman"/>
                <w:b/>
                <w:color w:val="333333"/>
                <w:sz w:val="18"/>
                <w:szCs w:val="18"/>
              </w:rPr>
            </w:pPr>
          </w:p>
          <w:p w14:paraId="18180B49" w14:textId="168E14D6" w:rsidR="005449E8" w:rsidRPr="00A1688A" w:rsidRDefault="005449E8" w:rsidP="005449E8">
            <w:pPr>
              <w:spacing w:line="300" w:lineRule="atLeast"/>
              <w:rPr>
                <w:rFonts w:ascii="swisscustom" w:eastAsia="Times New Roman" w:hAnsi="swisscustom" w:cs="Times New Roman"/>
                <w:b/>
                <w:color w:val="333333"/>
                <w:sz w:val="18"/>
                <w:szCs w:val="18"/>
              </w:rPr>
            </w:pPr>
            <w:r w:rsidRPr="00A1688A">
              <w:rPr>
                <w:rFonts w:ascii="swisscustom" w:eastAsia="Times New Roman" w:hAnsi="swisscustom" w:cs="Times New Roman"/>
                <w:b/>
                <w:color w:val="333333"/>
                <w:sz w:val="18"/>
                <w:szCs w:val="18"/>
              </w:rPr>
              <w:t>After:</w:t>
            </w:r>
          </w:p>
          <w:p w14:paraId="6D75AE28" w14:textId="77777777" w:rsidR="005449E8" w:rsidRPr="00A1688A" w:rsidRDefault="005449E8" w:rsidP="005449E8">
            <w:pPr>
              <w:spacing w:line="300" w:lineRule="atLeast"/>
              <w:rPr>
                <w:rFonts w:ascii="swisscustom" w:eastAsia="Times New Roman" w:hAnsi="swisscustom" w:cs="Times New Roman"/>
                <w:color w:val="333333"/>
                <w:sz w:val="18"/>
                <w:szCs w:val="18"/>
              </w:rPr>
            </w:pPr>
          </w:p>
        </w:tc>
      </w:tr>
    </w:tbl>
    <w:p w14:paraId="66C46BDF" w14:textId="77777777" w:rsidR="006616F0" w:rsidRPr="00A1688A" w:rsidRDefault="006616F0" w:rsidP="006616F0">
      <w:pPr>
        <w:shd w:val="clear" w:color="auto" w:fill="EEEEEE"/>
        <w:spacing w:line="300" w:lineRule="atLeast"/>
        <w:jc w:val="both"/>
        <w:rPr>
          <w:rFonts w:ascii="swisscustom" w:eastAsia="Times New Roman" w:hAnsi="swisscustom" w:cs="Times New Roman"/>
          <w:vanish/>
          <w:color w:val="333333"/>
          <w:sz w:val="18"/>
          <w:szCs w:val="18"/>
          <w:lang w:val="en"/>
        </w:rPr>
      </w:pPr>
    </w:p>
    <w:tbl>
      <w:tblPr>
        <w:tblW w:w="9600" w:type="dxa"/>
        <w:tblCellMar>
          <w:top w:w="120" w:type="dxa"/>
          <w:left w:w="120" w:type="dxa"/>
          <w:bottom w:w="120" w:type="dxa"/>
          <w:right w:w="120" w:type="dxa"/>
        </w:tblCellMar>
        <w:tblLook w:val="04A0" w:firstRow="1" w:lastRow="0" w:firstColumn="1" w:lastColumn="0" w:noHBand="0" w:noVBand="1"/>
      </w:tblPr>
      <w:tblGrid>
        <w:gridCol w:w="9600"/>
      </w:tblGrid>
      <w:tr w:rsidR="006616F0" w:rsidRPr="00A1688A" w14:paraId="6336BDC0" w14:textId="77777777" w:rsidTr="006616F0">
        <w:tc>
          <w:tcPr>
            <w:tcW w:w="0" w:type="auto"/>
            <w:shd w:val="clear" w:color="auto" w:fill="auto"/>
            <w:vAlign w:val="center"/>
            <w:hideMark/>
          </w:tcPr>
          <w:p w14:paraId="186B30AB" w14:textId="77777777" w:rsidR="006616F0" w:rsidRPr="00A1688A" w:rsidRDefault="00CF5EEC" w:rsidP="006616F0">
            <w:pPr>
              <w:spacing w:after="300" w:line="375" w:lineRule="atLeast"/>
              <w:jc w:val="center"/>
              <w:rPr>
                <w:rFonts w:ascii="swisscustom" w:eastAsia="Times New Roman" w:hAnsi="swisscustom" w:cs="Times New Roman"/>
                <w:color w:val="333333"/>
                <w:sz w:val="18"/>
                <w:szCs w:val="18"/>
              </w:rPr>
            </w:pPr>
            <w:hyperlink r:id="rId11" w:history="1">
              <w:r w:rsidR="006616F0" w:rsidRPr="00A1688A">
                <w:rPr>
                  <w:rFonts w:ascii="swisscustom" w:eastAsia="Times New Roman" w:hAnsi="swisscustom" w:cs="Times New Roman"/>
                  <w:color w:val="0088CC"/>
                  <w:sz w:val="18"/>
                  <w:szCs w:val="18"/>
                </w:rPr>
                <w:t>Copyright © Project Implicit</w:t>
              </w:r>
            </w:hyperlink>
          </w:p>
        </w:tc>
      </w:tr>
    </w:tbl>
    <w:p w14:paraId="461A6057" w14:textId="77777777" w:rsidR="005449E8" w:rsidRDefault="005449E8" w:rsidP="005449E8"/>
    <w:sectPr w:rsidR="005449E8" w:rsidSect="001030BD">
      <w:pgSz w:w="12240" w:h="15840"/>
      <w:pgMar w:top="720" w:right="72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custom">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F0"/>
    <w:rsid w:val="00016C3A"/>
    <w:rsid w:val="001030BD"/>
    <w:rsid w:val="00156436"/>
    <w:rsid w:val="002C0BE4"/>
    <w:rsid w:val="00316DFC"/>
    <w:rsid w:val="004139A6"/>
    <w:rsid w:val="005449E8"/>
    <w:rsid w:val="00577E5F"/>
    <w:rsid w:val="005A7ACA"/>
    <w:rsid w:val="006616F0"/>
    <w:rsid w:val="00764A32"/>
    <w:rsid w:val="007E6765"/>
    <w:rsid w:val="00943AFB"/>
    <w:rsid w:val="009440DB"/>
    <w:rsid w:val="00992034"/>
    <w:rsid w:val="00A1688A"/>
    <w:rsid w:val="00C725CF"/>
    <w:rsid w:val="00CD6DE9"/>
    <w:rsid w:val="00CF5EEC"/>
    <w:rsid w:val="00DB1ED3"/>
    <w:rsid w:val="00DE48FD"/>
    <w:rsid w:val="00E213A6"/>
    <w:rsid w:val="00E558B5"/>
    <w:rsid w:val="00F06E59"/>
    <w:rsid w:val="00FB0955"/>
    <w:rsid w:val="00FD6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11DC"/>
  <w15:chartTrackingRefBased/>
  <w15:docId w15:val="{CF1A503D-0F17-4AB0-B6D5-B1527A04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6F0"/>
    <w:rPr>
      <w:strike w:val="0"/>
      <w:dstrike w:val="0"/>
      <w:color w:val="0088CC"/>
      <w:u w:val="none"/>
      <w:effect w:val="none"/>
    </w:rPr>
  </w:style>
  <w:style w:type="character" w:styleId="Emphasis">
    <w:name w:val="Emphasis"/>
    <w:basedOn w:val="DefaultParagraphFont"/>
    <w:uiPriority w:val="20"/>
    <w:qFormat/>
    <w:rsid w:val="006616F0"/>
    <w:rPr>
      <w:i/>
      <w:iCs/>
    </w:rPr>
  </w:style>
  <w:style w:type="character" w:styleId="Strong">
    <w:name w:val="Strong"/>
    <w:basedOn w:val="DefaultParagraphFont"/>
    <w:uiPriority w:val="22"/>
    <w:qFormat/>
    <w:rsid w:val="006616F0"/>
    <w:rPr>
      <w:b/>
      <w:bCs/>
    </w:rPr>
  </w:style>
  <w:style w:type="paragraph" w:styleId="BalloonText">
    <w:name w:val="Balloon Text"/>
    <w:basedOn w:val="Normal"/>
    <w:link w:val="BalloonTextChar"/>
    <w:uiPriority w:val="99"/>
    <w:semiHidden/>
    <w:unhideWhenUsed/>
    <w:rsid w:val="00E213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3A6"/>
    <w:rPr>
      <w:rFonts w:ascii="Segoe UI" w:hAnsi="Segoe UI" w:cs="Segoe UI"/>
      <w:sz w:val="18"/>
      <w:szCs w:val="18"/>
    </w:rPr>
  </w:style>
  <w:style w:type="character" w:styleId="Mention">
    <w:name w:val="Mention"/>
    <w:basedOn w:val="DefaultParagraphFont"/>
    <w:uiPriority w:val="99"/>
    <w:semiHidden/>
    <w:unhideWhenUsed/>
    <w:rsid w:val="00F06E59"/>
    <w:rPr>
      <w:color w:val="2B579A"/>
      <w:shd w:val="clear" w:color="auto" w:fill="E6E6E6"/>
    </w:rPr>
  </w:style>
  <w:style w:type="character" w:styleId="FollowedHyperlink">
    <w:name w:val="FollowedHyperlink"/>
    <w:basedOn w:val="DefaultParagraphFont"/>
    <w:uiPriority w:val="99"/>
    <w:semiHidden/>
    <w:unhideWhenUsed/>
    <w:rsid w:val="00F06E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462383">
      <w:bodyDiv w:val="1"/>
      <w:marLeft w:val="0"/>
      <w:marRight w:val="0"/>
      <w:marTop w:val="0"/>
      <w:marBottom w:val="0"/>
      <w:divBdr>
        <w:top w:val="none" w:sz="0" w:space="0" w:color="auto"/>
        <w:left w:val="none" w:sz="0" w:space="0" w:color="auto"/>
        <w:bottom w:val="none" w:sz="0" w:space="0" w:color="auto"/>
        <w:right w:val="none" w:sz="0" w:space="0" w:color="auto"/>
      </w:divBdr>
      <w:divsChild>
        <w:div w:id="1607226517">
          <w:marLeft w:val="0"/>
          <w:marRight w:val="0"/>
          <w:marTop w:val="0"/>
          <w:marBottom w:val="0"/>
          <w:divBdr>
            <w:top w:val="none" w:sz="0" w:space="0" w:color="auto"/>
            <w:left w:val="none" w:sz="0" w:space="0" w:color="auto"/>
            <w:bottom w:val="none" w:sz="0" w:space="0" w:color="auto"/>
            <w:right w:val="none" w:sz="0" w:space="0" w:color="auto"/>
          </w:divBdr>
          <w:divsChild>
            <w:div w:id="1355304764">
              <w:marLeft w:val="0"/>
              <w:marRight w:val="0"/>
              <w:marTop w:val="225"/>
              <w:marBottom w:val="450"/>
              <w:divBdr>
                <w:top w:val="none" w:sz="0" w:space="0" w:color="auto"/>
                <w:left w:val="none" w:sz="0" w:space="0" w:color="auto"/>
                <w:bottom w:val="none" w:sz="0" w:space="0" w:color="auto"/>
                <w:right w:val="none" w:sz="0" w:space="0" w:color="auto"/>
              </w:divBdr>
              <w:divsChild>
                <w:div w:id="726148602">
                  <w:marLeft w:val="0"/>
                  <w:marRight w:val="0"/>
                  <w:marTop w:val="0"/>
                  <w:marBottom w:val="0"/>
                  <w:divBdr>
                    <w:top w:val="none" w:sz="0" w:space="0" w:color="auto"/>
                    <w:left w:val="none" w:sz="0" w:space="0" w:color="auto"/>
                    <w:bottom w:val="none" w:sz="0" w:space="0" w:color="auto"/>
                    <w:right w:val="none" w:sz="0" w:space="0" w:color="auto"/>
                  </w:divBdr>
                  <w:divsChild>
                    <w:div w:id="2137024844">
                      <w:marLeft w:val="0"/>
                      <w:marRight w:val="0"/>
                      <w:marTop w:val="0"/>
                      <w:marBottom w:val="0"/>
                      <w:divBdr>
                        <w:top w:val="none" w:sz="0" w:space="0" w:color="auto"/>
                        <w:left w:val="none" w:sz="0" w:space="0" w:color="auto"/>
                        <w:bottom w:val="none" w:sz="0" w:space="0" w:color="auto"/>
                        <w:right w:val="none" w:sz="0" w:space="0" w:color="auto"/>
                      </w:divBdr>
                    </w:div>
                  </w:divsChild>
                </w:div>
                <w:div w:id="1987512927">
                  <w:marLeft w:val="0"/>
                  <w:marRight w:val="0"/>
                  <w:marTop w:val="0"/>
                  <w:marBottom w:val="0"/>
                  <w:divBdr>
                    <w:top w:val="none" w:sz="0" w:space="0" w:color="auto"/>
                    <w:left w:val="none" w:sz="0" w:space="0" w:color="auto"/>
                    <w:bottom w:val="none" w:sz="0" w:space="0" w:color="auto"/>
                    <w:right w:val="none" w:sz="0" w:space="0" w:color="auto"/>
                  </w:divBdr>
                </w:div>
                <w:div w:id="962462666">
                  <w:marLeft w:val="0"/>
                  <w:marRight w:val="0"/>
                  <w:marTop w:val="0"/>
                  <w:marBottom w:val="0"/>
                  <w:divBdr>
                    <w:top w:val="none" w:sz="0" w:space="0" w:color="auto"/>
                    <w:left w:val="none" w:sz="0" w:space="0" w:color="auto"/>
                    <w:bottom w:val="none" w:sz="0" w:space="0" w:color="auto"/>
                    <w:right w:val="none" w:sz="0" w:space="0" w:color="auto"/>
                  </w:divBdr>
                </w:div>
                <w:div w:id="838083469">
                  <w:marLeft w:val="0"/>
                  <w:marRight w:val="0"/>
                  <w:marTop w:val="0"/>
                  <w:marBottom w:val="0"/>
                  <w:divBdr>
                    <w:top w:val="none" w:sz="0" w:space="0" w:color="auto"/>
                    <w:left w:val="none" w:sz="0" w:space="0" w:color="auto"/>
                    <w:bottom w:val="none" w:sz="0" w:space="0" w:color="auto"/>
                    <w:right w:val="none" w:sz="0" w:space="0" w:color="auto"/>
                  </w:divBdr>
                </w:div>
                <w:div w:id="1906841099">
                  <w:marLeft w:val="0"/>
                  <w:marRight w:val="0"/>
                  <w:marTop w:val="0"/>
                  <w:marBottom w:val="0"/>
                  <w:divBdr>
                    <w:top w:val="none" w:sz="0" w:space="0" w:color="auto"/>
                    <w:left w:val="none" w:sz="0" w:space="0" w:color="auto"/>
                    <w:bottom w:val="none" w:sz="0" w:space="0" w:color="auto"/>
                    <w:right w:val="none" w:sz="0" w:space="0" w:color="auto"/>
                  </w:divBdr>
                </w:div>
                <w:div w:id="1187865621">
                  <w:marLeft w:val="0"/>
                  <w:marRight w:val="0"/>
                  <w:marTop w:val="0"/>
                  <w:marBottom w:val="0"/>
                  <w:divBdr>
                    <w:top w:val="none" w:sz="0" w:space="0" w:color="auto"/>
                    <w:left w:val="none" w:sz="0" w:space="0" w:color="auto"/>
                    <w:bottom w:val="none" w:sz="0" w:space="0" w:color="auto"/>
                    <w:right w:val="none" w:sz="0" w:space="0" w:color="auto"/>
                  </w:divBdr>
                </w:div>
                <w:div w:id="809443917">
                  <w:marLeft w:val="0"/>
                  <w:marRight w:val="0"/>
                  <w:marTop w:val="0"/>
                  <w:marBottom w:val="0"/>
                  <w:divBdr>
                    <w:top w:val="none" w:sz="0" w:space="0" w:color="auto"/>
                    <w:left w:val="none" w:sz="0" w:space="0" w:color="auto"/>
                    <w:bottom w:val="none" w:sz="0" w:space="0" w:color="auto"/>
                    <w:right w:val="none" w:sz="0" w:space="0" w:color="auto"/>
                  </w:divBdr>
                </w:div>
                <w:div w:id="1042169919">
                  <w:marLeft w:val="0"/>
                  <w:marRight w:val="0"/>
                  <w:marTop w:val="0"/>
                  <w:marBottom w:val="0"/>
                  <w:divBdr>
                    <w:top w:val="none" w:sz="0" w:space="0" w:color="auto"/>
                    <w:left w:val="none" w:sz="0" w:space="0" w:color="auto"/>
                    <w:bottom w:val="none" w:sz="0" w:space="0" w:color="auto"/>
                    <w:right w:val="none" w:sz="0" w:space="0" w:color="auto"/>
                  </w:divBdr>
                </w:div>
                <w:div w:id="1759520920">
                  <w:marLeft w:val="0"/>
                  <w:marRight w:val="0"/>
                  <w:marTop w:val="0"/>
                  <w:marBottom w:val="0"/>
                  <w:divBdr>
                    <w:top w:val="none" w:sz="0" w:space="0" w:color="auto"/>
                    <w:left w:val="none" w:sz="0" w:space="0" w:color="auto"/>
                    <w:bottom w:val="none" w:sz="0" w:space="0" w:color="auto"/>
                    <w:right w:val="none" w:sz="0" w:space="0" w:color="auto"/>
                  </w:divBdr>
                </w:div>
                <w:div w:id="1683121351">
                  <w:marLeft w:val="0"/>
                  <w:marRight w:val="0"/>
                  <w:marTop w:val="0"/>
                  <w:marBottom w:val="0"/>
                  <w:divBdr>
                    <w:top w:val="none" w:sz="0" w:space="0" w:color="auto"/>
                    <w:left w:val="none" w:sz="0" w:space="0" w:color="auto"/>
                    <w:bottom w:val="none" w:sz="0" w:space="0" w:color="auto"/>
                    <w:right w:val="none" w:sz="0" w:space="0" w:color="auto"/>
                  </w:divBdr>
                </w:div>
                <w:div w:id="1194079008">
                  <w:marLeft w:val="0"/>
                  <w:marRight w:val="0"/>
                  <w:marTop w:val="0"/>
                  <w:marBottom w:val="0"/>
                  <w:divBdr>
                    <w:top w:val="none" w:sz="0" w:space="0" w:color="auto"/>
                    <w:left w:val="none" w:sz="0" w:space="0" w:color="auto"/>
                    <w:bottom w:val="none" w:sz="0" w:space="0" w:color="auto"/>
                    <w:right w:val="none" w:sz="0" w:space="0" w:color="auto"/>
                  </w:divBdr>
                </w:div>
                <w:div w:id="2056074142">
                  <w:marLeft w:val="0"/>
                  <w:marRight w:val="0"/>
                  <w:marTop w:val="0"/>
                  <w:marBottom w:val="0"/>
                  <w:divBdr>
                    <w:top w:val="none" w:sz="0" w:space="0" w:color="auto"/>
                    <w:left w:val="none" w:sz="0" w:space="0" w:color="auto"/>
                    <w:bottom w:val="none" w:sz="0" w:space="0" w:color="auto"/>
                    <w:right w:val="none" w:sz="0" w:space="0" w:color="auto"/>
                  </w:divBdr>
                </w:div>
                <w:div w:id="1425877718">
                  <w:marLeft w:val="0"/>
                  <w:marRight w:val="0"/>
                  <w:marTop w:val="0"/>
                  <w:marBottom w:val="0"/>
                  <w:divBdr>
                    <w:top w:val="none" w:sz="0" w:space="0" w:color="auto"/>
                    <w:left w:val="none" w:sz="0" w:space="0" w:color="auto"/>
                    <w:bottom w:val="none" w:sz="0" w:space="0" w:color="auto"/>
                    <w:right w:val="none" w:sz="0" w:space="0" w:color="auto"/>
                  </w:divBdr>
                </w:div>
                <w:div w:id="1945573569">
                  <w:marLeft w:val="0"/>
                  <w:marRight w:val="0"/>
                  <w:marTop w:val="0"/>
                  <w:marBottom w:val="0"/>
                  <w:divBdr>
                    <w:top w:val="none" w:sz="0" w:space="0" w:color="auto"/>
                    <w:left w:val="none" w:sz="0" w:space="0" w:color="auto"/>
                    <w:bottom w:val="none" w:sz="0" w:space="0" w:color="auto"/>
                    <w:right w:val="none" w:sz="0" w:space="0" w:color="auto"/>
                  </w:divBdr>
                </w:div>
                <w:div w:id="20303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licit.harvard.edu/implicit/Launch?study=/user/education/race/demo.race.0004/race.expt.x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mplicit.harvard.edu/implicit/Launch?study=/user/education/weapons/weapons.expt.x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plicit.harvard.edu/implicit/Launch?study=/user/education/weight/demo.weight.0002/weight.expt.xml" TargetMode="External"/><Relationship Id="rId11" Type="http://schemas.openxmlformats.org/officeDocument/2006/relationships/hyperlink" Target="https://implicit.harvard.edu/implicit/copyright.html" TargetMode="External"/><Relationship Id="rId5" Type="http://schemas.openxmlformats.org/officeDocument/2006/relationships/hyperlink" Target="https://implicit.harvard.edu/implicit/Launch?study=/user/education/arab/arab.expt.xml" TargetMode="External"/><Relationship Id="rId10" Type="http://schemas.openxmlformats.org/officeDocument/2006/relationships/hyperlink" Target="https://implicit.harvard.edu/implicit/Launch?study=/user/education/asianam/asianam.expt.xml" TargetMode="External"/><Relationship Id="rId4" Type="http://schemas.openxmlformats.org/officeDocument/2006/relationships/hyperlink" Target="https://implicit.harvard.edu/implicit/takeatest.html" TargetMode="External"/><Relationship Id="rId9" Type="http://schemas.openxmlformats.org/officeDocument/2006/relationships/hyperlink" Target="https://implicit.harvard.edu/implicit/Launch?study=/user/education/skin/skin.expt.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Hill-Portwood, Francis</dc:creator>
  <cp:keywords/>
  <dc:description/>
  <cp:lastModifiedBy>Sidell, Debra</cp:lastModifiedBy>
  <cp:revision>2</cp:revision>
  <cp:lastPrinted>2017-10-10T20:27:00Z</cp:lastPrinted>
  <dcterms:created xsi:type="dcterms:W3CDTF">2017-10-11T19:26:00Z</dcterms:created>
  <dcterms:modified xsi:type="dcterms:W3CDTF">2017-10-11T19:26:00Z</dcterms:modified>
</cp:coreProperties>
</file>